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E08" w:rsidRPr="0082126E" w:rsidRDefault="00D87E08" w:rsidP="0082126E">
      <w:pPr>
        <w:jc w:val="center"/>
        <w:rPr>
          <w:b/>
        </w:rPr>
      </w:pPr>
      <w:r w:rsidRPr="0082126E">
        <w:rPr>
          <w:b/>
        </w:rPr>
        <w:t>**Makine Mühendisliği Laboratuvarı Eğilme Deneyi Föyü**</w:t>
      </w:r>
    </w:p>
    <w:p w:rsidR="00D87E08" w:rsidRDefault="00D87E08" w:rsidP="00D87E08"/>
    <w:p w:rsidR="00D87E08" w:rsidRDefault="00D87E08" w:rsidP="00D87E08">
      <w:r>
        <w:t>**Amaç:**</w:t>
      </w:r>
    </w:p>
    <w:p w:rsidR="00D87E08" w:rsidRDefault="00D87E08" w:rsidP="00D87E08">
      <w:r>
        <w:t>Bu deneyin amacı, malzemelerin eğilme dayanımını belirlemektir. Eğilme dayanımı, bir malzemenin eğilme veya bükülme altında ne kadar dayanıklı olduğunu ölçer. Bu bilgi, mühendislik uygulamalarında yapıların tasarımı ve malzeme seçimi için önemlidir.</w:t>
      </w:r>
    </w:p>
    <w:p w:rsidR="00D87E08" w:rsidRDefault="00D87E08" w:rsidP="00D87E08"/>
    <w:p w:rsidR="00D87E08" w:rsidRDefault="00D87E08" w:rsidP="00D87E08">
      <w:r>
        <w:t>**Deneyin Yapılışı:**</w:t>
      </w:r>
    </w:p>
    <w:p w:rsidR="00D87E08" w:rsidRDefault="00D87E08" w:rsidP="00D87E08"/>
    <w:p w:rsidR="00D87E08" w:rsidRDefault="00D87E08" w:rsidP="00D87E08">
      <w:r>
        <w:t>1. **Malzeme Seçimi:** Deney için genellikle metal veya kompozit malzemeler kullanılır. Denenecek malzemenin boyutları ve geometrisi deneyin sonuçlarını etkiler, bu yüzden dikkatlice seçilmelidir.</w:t>
      </w:r>
    </w:p>
    <w:p w:rsidR="00D87E08" w:rsidRDefault="00D87E08" w:rsidP="00D87E08"/>
    <w:p w:rsidR="00D87E08" w:rsidRDefault="00D87E08" w:rsidP="00D87E08">
      <w:r>
        <w:t>2. **Numune Hazırlığı:** Seçilen malzeme, standart boyutlara getirilmelidir. Düzgün kenarlar ve yüzeyler sağlanmalıdır. Daha sonra, malzeme numunesi deney için hazırlanır.</w:t>
      </w:r>
    </w:p>
    <w:p w:rsidR="00D87E08" w:rsidRDefault="00D87E08" w:rsidP="00D87E08"/>
    <w:p w:rsidR="00D87E08" w:rsidRDefault="00D87E08" w:rsidP="00D87E08">
      <w:r>
        <w:t>3. **Deney Düzeni:** Eğilme deneyi için standart bir deney düzeneği kullanılır. Genellikle, numuneyi desteklemek için iki nokta arasına yerleştirilmiş bir çubuk veya çerçeve kullanılır. Bu düzenek, malzemenin eğilmesini ve uygulanan kuvveti ölçmeyi mümkün kılar.</w:t>
      </w:r>
    </w:p>
    <w:p w:rsidR="00D87E08" w:rsidRDefault="00D87E08" w:rsidP="00D87E08"/>
    <w:p w:rsidR="00D87E08" w:rsidRDefault="00D87E08" w:rsidP="00D87E08">
      <w:r>
        <w:t>4. **Kuvvet Uygulaması:** Deney sırasında, malzemenin üzerine kontrollü bir kuvvet uygulanır. Bu kuvvet genellikle bir hidrolik veya mekanik sistem aracılığıyla sağlanır. Kuvvet, deneyin her aşamasında hassas bir şekilde kontrol edilmelidir.</w:t>
      </w:r>
    </w:p>
    <w:p w:rsidR="00D87E08" w:rsidRDefault="00D87E08" w:rsidP="00D87E08"/>
    <w:p w:rsidR="00D87E08" w:rsidRDefault="00D87E08" w:rsidP="00D87E08">
      <w:r>
        <w:t>5. **Veri Toplama:** Numuneye uygulanan kuvvet ve numunenin eğilme miktarı sürekli olarak ölçülür. Bu veriler, malzemenin eğilme dayanımını belirlemek için kullanılır.</w:t>
      </w:r>
    </w:p>
    <w:p w:rsidR="00D87E08" w:rsidRDefault="00D87E08" w:rsidP="00D87E08"/>
    <w:p w:rsidR="00D87E08" w:rsidRDefault="00D87E08" w:rsidP="00D87E08">
      <w:r>
        <w:t>6. **Analiz:** Deney tamamlandıktan sonra, elde edilen veriler analiz edilir ve malzemenin eğilme dayanımı hesaplanır. Bu hesaplama genellikle standart matematiksel formüller veya bilgisayar tabanlı analizler kullanılarak yapılır.</w:t>
      </w:r>
    </w:p>
    <w:p w:rsidR="00D87E08" w:rsidRDefault="00D87E08" w:rsidP="00D87E08"/>
    <w:p w:rsidR="00D87E08" w:rsidRDefault="00D87E08" w:rsidP="00D87E08">
      <w:r>
        <w:t>**Eğilme Deneyi Standartları:**</w:t>
      </w:r>
    </w:p>
    <w:p w:rsidR="00D87E08" w:rsidRDefault="00D87E08" w:rsidP="00D87E08"/>
    <w:p w:rsidR="00D87E08" w:rsidRDefault="00D87E08" w:rsidP="00D87E08">
      <w:r>
        <w:t xml:space="preserve">Eğilme deneyi, genellikle </w:t>
      </w:r>
      <w:r w:rsidR="005D3008" w:rsidRPr="005D3008">
        <w:t xml:space="preserve">ASTM D790 </w:t>
      </w:r>
      <w:r>
        <w:t xml:space="preserve">(American Society for Testing and Materials) veya ISO </w:t>
      </w:r>
      <w:r w:rsidR="005D3008">
        <w:t xml:space="preserve">7438 </w:t>
      </w:r>
      <w:r>
        <w:t>(International Organization for Standardization) gibi uluslararası standartlar altında gerçekleştirilir. Bu standartlar, deneyin yapıldığı koşulları ve veri analiz yöntemlerini belirler. Deneyin doğruluğunu ve tekrarlanabilirliğini sağlamak için standartlara uyulması önemlidir.</w:t>
      </w:r>
    </w:p>
    <w:p w:rsidR="0013650C" w:rsidRDefault="0013650C" w:rsidP="0013650C">
      <w:pPr>
        <w:spacing w:after="0"/>
        <w:jc w:val="center"/>
      </w:pPr>
      <w:r>
        <w:rPr>
          <w:noProof/>
          <w:lang w:eastAsia="tr-TR"/>
        </w:rPr>
        <w:lastRenderedPageBreak/>
        <w:drawing>
          <wp:inline distT="0" distB="0" distL="0" distR="0" wp14:anchorId="069DFEFE" wp14:editId="764BFFEE">
            <wp:extent cx="5648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sharpenSoften amount="50000"/>
                              </a14:imgEffect>
                              <a14:imgEffect>
                                <a14:saturation sat="0"/>
                              </a14:imgEffect>
                            </a14:imgLayer>
                          </a14:imgProps>
                        </a:ext>
                      </a:extLst>
                    </a:blip>
                    <a:srcRect b="18333"/>
                    <a:stretch/>
                  </pic:blipFill>
                  <pic:spPr bwMode="auto">
                    <a:xfrm>
                      <a:off x="0" y="0"/>
                      <a:ext cx="5648325" cy="1400175"/>
                    </a:xfrm>
                    <a:prstGeom prst="rect">
                      <a:avLst/>
                    </a:prstGeom>
                    <a:ln>
                      <a:noFill/>
                    </a:ln>
                    <a:extLst>
                      <a:ext uri="{53640926-AAD7-44D8-BBD7-CCE9431645EC}">
                        <a14:shadowObscured xmlns:a14="http://schemas.microsoft.com/office/drawing/2010/main"/>
                      </a:ext>
                    </a:extLst>
                  </pic:spPr>
                </pic:pic>
              </a:graphicData>
            </a:graphic>
          </wp:inline>
        </w:drawing>
      </w:r>
    </w:p>
    <w:p w:rsidR="0013650C" w:rsidRDefault="0013650C" w:rsidP="0013650C">
      <w:pPr>
        <w:jc w:val="center"/>
      </w:pPr>
      <w:r>
        <w:rPr>
          <w:noProof/>
          <w:lang w:eastAsia="tr-TR"/>
        </w:rPr>
        <w:drawing>
          <wp:inline distT="0" distB="0" distL="0" distR="0" wp14:anchorId="5CA64D5D" wp14:editId="72F2C505">
            <wp:extent cx="2818973" cy="1461770"/>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t="8904"/>
                    <a:stretch/>
                  </pic:blipFill>
                  <pic:spPr bwMode="auto">
                    <a:xfrm>
                      <a:off x="0" y="0"/>
                      <a:ext cx="2836108" cy="1470656"/>
                    </a:xfrm>
                    <a:prstGeom prst="rect">
                      <a:avLst/>
                    </a:prstGeom>
                    <a:ln>
                      <a:noFill/>
                    </a:ln>
                    <a:extLst>
                      <a:ext uri="{53640926-AAD7-44D8-BBD7-CCE9431645EC}">
                        <a14:shadowObscured xmlns:a14="http://schemas.microsoft.com/office/drawing/2010/main"/>
                      </a:ext>
                    </a:extLst>
                  </pic:spPr>
                </pic:pic>
              </a:graphicData>
            </a:graphic>
          </wp:inline>
        </w:drawing>
      </w:r>
    </w:p>
    <w:p w:rsidR="00D87E08" w:rsidRDefault="00D87E08" w:rsidP="00D87E08"/>
    <w:p w:rsidR="00D87E08" w:rsidRDefault="00D87E08" w:rsidP="00D87E08">
      <w:r>
        <w:t>**İlgili Matematiksel ve Fiziksel Formüller:**</w:t>
      </w:r>
    </w:p>
    <w:p w:rsidR="00D87E08" w:rsidRDefault="007C6E4B" w:rsidP="0053439F">
      <w:pPr>
        <w:jc w:val="right"/>
        <w:rPr>
          <w:rFonts w:ascii="Cambria Math" w:hAnsi="Cambria Math" w:cs="Cambria Math"/>
          <w:b/>
        </w:rPr>
      </w:pPr>
      <w:r w:rsidRPr="005D3008">
        <w:rPr>
          <w:rFonts w:ascii="Cambria Math" w:hAnsi="Cambria Math" w:cs="Cambria Math"/>
          <w:b/>
        </w:rPr>
        <w:t>𝜎</w:t>
      </w:r>
      <w:r>
        <w:rPr>
          <w:rFonts w:ascii="Cambria Math" w:hAnsi="Cambria Math" w:cs="Cambria Math"/>
          <w:b/>
        </w:rPr>
        <w:t>=My/I</w:t>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t>(1)</w:t>
      </w:r>
    </w:p>
    <w:p w:rsidR="007C6E4B" w:rsidRDefault="007C6E4B" w:rsidP="0053439F">
      <w:pPr>
        <w:jc w:val="right"/>
        <w:rPr>
          <w:rFonts w:ascii="Cambria Math" w:hAnsi="Cambria Math" w:cs="Cambria Math"/>
          <w:b/>
        </w:rPr>
      </w:pPr>
      <w:r>
        <w:rPr>
          <w:rFonts w:ascii="Cambria Math" w:hAnsi="Cambria Math" w:cs="Cambria Math"/>
          <w:b/>
        </w:rPr>
        <w:t>I=b.h</w:t>
      </w:r>
      <w:r>
        <w:rPr>
          <w:rFonts w:ascii="Cambria Math" w:hAnsi="Cambria Math" w:cs="Cambria Math"/>
          <w:b/>
          <w:vertAlign w:val="superscript"/>
        </w:rPr>
        <w:t>3</w:t>
      </w:r>
      <w:r>
        <w:rPr>
          <w:rFonts w:ascii="Cambria Math" w:hAnsi="Cambria Math" w:cs="Cambria Math"/>
          <w:b/>
        </w:rPr>
        <w:t>/12</w:t>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t>(2)</w:t>
      </w:r>
    </w:p>
    <w:p w:rsidR="007C6E4B" w:rsidRPr="007C6E4B" w:rsidRDefault="007C6E4B" w:rsidP="00D87E08">
      <w:pPr>
        <w:rPr>
          <w:rFonts w:ascii="Cambria Math" w:hAnsi="Cambria Math" w:cs="Cambria Math"/>
        </w:rPr>
      </w:pPr>
      <w:r w:rsidRPr="007C6E4B">
        <w:rPr>
          <w:rFonts w:ascii="Cambria Math" w:hAnsi="Cambria Math" w:cs="Cambria Math"/>
        </w:rPr>
        <w:t>𝜎</w:t>
      </w:r>
      <w:r w:rsidRPr="007C6E4B">
        <w:rPr>
          <w:rFonts w:ascii="Cambria Math" w:hAnsi="Cambria Math" w:cs="Cambria Math"/>
        </w:rPr>
        <w:t>: Gerilme (MPa)</w:t>
      </w:r>
    </w:p>
    <w:p w:rsidR="007C6E4B" w:rsidRPr="007C6E4B" w:rsidRDefault="007C6E4B" w:rsidP="00D87E08">
      <w:pPr>
        <w:rPr>
          <w:rFonts w:ascii="Cambria Math" w:hAnsi="Cambria Math" w:cs="Cambria Math"/>
        </w:rPr>
      </w:pPr>
      <w:r w:rsidRPr="007C6E4B">
        <w:rPr>
          <w:rFonts w:ascii="Cambria Math" w:hAnsi="Cambria Math" w:cs="Cambria Math"/>
        </w:rPr>
        <w:t>y</w:t>
      </w:r>
      <w:r w:rsidR="00301B49">
        <w:rPr>
          <w:rFonts w:ascii="Cambria Math" w:hAnsi="Cambria Math" w:cs="Cambria Math"/>
        </w:rPr>
        <w:t>:</w:t>
      </w:r>
      <w:r w:rsidRPr="007C6E4B">
        <w:rPr>
          <w:rFonts w:ascii="Cambria Math" w:hAnsi="Cambria Math" w:cs="Cambria Math"/>
        </w:rPr>
        <w:t>Asal eksene olan uzaklık</w:t>
      </w:r>
      <w:r w:rsidR="00221014">
        <w:rPr>
          <w:rFonts w:ascii="Cambria Math" w:hAnsi="Cambria Math" w:cs="Cambria Math"/>
        </w:rPr>
        <w:t xml:space="preserve"> (mm)</w:t>
      </w:r>
    </w:p>
    <w:p w:rsidR="007C6E4B" w:rsidRPr="00221014" w:rsidRDefault="007C6E4B" w:rsidP="00D87E08">
      <w:r w:rsidRPr="007C6E4B">
        <w:rPr>
          <w:rFonts w:ascii="Cambria Math" w:hAnsi="Cambria Math" w:cs="Cambria Math"/>
        </w:rPr>
        <w:t>I: Atalet momenti</w:t>
      </w:r>
      <w:r w:rsidR="00221014">
        <w:rPr>
          <w:rFonts w:ascii="Cambria Math" w:hAnsi="Cambria Math" w:cs="Cambria Math"/>
        </w:rPr>
        <w:t xml:space="preserve"> (mm</w:t>
      </w:r>
      <w:r w:rsidR="00221014">
        <w:rPr>
          <w:rFonts w:ascii="Cambria Math" w:hAnsi="Cambria Math" w:cs="Cambria Math"/>
          <w:vertAlign w:val="superscript"/>
        </w:rPr>
        <w:t>4</w:t>
      </w:r>
      <w:r w:rsidR="00221014">
        <w:rPr>
          <w:rFonts w:ascii="Cambria Math" w:hAnsi="Cambria Math" w:cs="Cambria Math"/>
        </w:rPr>
        <w:t>)</w:t>
      </w:r>
    </w:p>
    <w:p w:rsidR="00D87E08" w:rsidRPr="0053439F" w:rsidRDefault="0053439F" w:rsidP="0053439F">
      <w:pPr>
        <w:jc w:val="right"/>
        <w:rPr>
          <w:b/>
        </w:rPr>
      </w:pPr>
      <w:r w:rsidRPr="0053439F">
        <w:rPr>
          <w:b/>
        </w:rPr>
        <w:t>τ=3V/2A</w:t>
      </w:r>
      <w:r>
        <w:rPr>
          <w:rFonts w:ascii="Cambria Math" w:hAnsi="Cambria Math" w:cs="Cambria Math"/>
          <w:b/>
        </w:rPr>
        <w:tab/>
      </w:r>
      <w:r>
        <w:rPr>
          <w:rFonts w:ascii="Cambria Math" w:hAnsi="Cambria Math" w:cs="Cambria Math"/>
          <w:b/>
        </w:rPr>
        <w:tab/>
      </w:r>
      <w:r>
        <w:rPr>
          <w:rFonts w:ascii="Cambria Math" w:hAnsi="Cambria Math" w:cs="Cambria Math"/>
          <w:b/>
        </w:rPr>
        <w:tab/>
      </w:r>
      <w:r>
        <w:rPr>
          <w:rFonts w:ascii="Cambria Math" w:hAnsi="Cambria Math" w:cs="Cambria Math"/>
          <w:b/>
        </w:rPr>
        <w:tab/>
      </w:r>
      <w:r>
        <w:rPr>
          <w:rFonts w:ascii="Cambria Math" w:hAnsi="Cambria Math" w:cs="Cambria Math"/>
          <w:b/>
        </w:rPr>
        <w:tab/>
      </w:r>
      <w:r>
        <w:rPr>
          <w:rFonts w:ascii="Cambria Math" w:hAnsi="Cambria Math" w:cs="Cambria Math"/>
          <w:b/>
        </w:rPr>
        <w:tab/>
        <w:t>(3</w:t>
      </w:r>
      <w:r>
        <w:rPr>
          <w:rFonts w:ascii="Cambria Math" w:hAnsi="Cambria Math" w:cs="Cambria Math"/>
          <w:b/>
        </w:rPr>
        <w:t>)</w:t>
      </w:r>
    </w:p>
    <w:p w:rsidR="0053439F" w:rsidRPr="0053439F" w:rsidRDefault="0053439F" w:rsidP="0053439F">
      <w:r w:rsidRPr="0053439F">
        <w:t>τ</w:t>
      </w:r>
      <w:r w:rsidRPr="0053439F">
        <w:t>: Kayma gerilmesi (MPa)</w:t>
      </w:r>
    </w:p>
    <w:p w:rsidR="0053439F" w:rsidRDefault="0053439F" w:rsidP="0053439F">
      <w:r>
        <w:t>V:Kesme kuvveti (N)</w:t>
      </w:r>
    </w:p>
    <w:p w:rsidR="0053439F" w:rsidRPr="0053439F" w:rsidRDefault="0053439F" w:rsidP="0053439F">
      <w:r>
        <w:t>A:Kesit alanı (mm</w:t>
      </w:r>
      <w:r>
        <w:rPr>
          <w:vertAlign w:val="superscript"/>
        </w:rPr>
        <w:t>2</w:t>
      </w:r>
      <w:r>
        <w:t>)</w:t>
      </w:r>
    </w:p>
    <w:p w:rsidR="0053439F" w:rsidRDefault="0053439F" w:rsidP="00D87E08"/>
    <w:p w:rsidR="00D87E08" w:rsidRDefault="00D87E08" w:rsidP="00D87E08">
      <w:r>
        <w:t>1. **Eğilme Gerilmesi (σ):** Eğilme momentine (M) ve kesit alanına (A) bağlı olarak hesaplanır. Genellikle aşağıdaki formülle ifade edilir:</w:t>
      </w:r>
    </w:p>
    <w:p w:rsidR="00D87E08" w:rsidRPr="005D3008" w:rsidRDefault="005D3008" w:rsidP="0053439F">
      <w:pPr>
        <w:jc w:val="right"/>
        <w:rPr>
          <w:b/>
        </w:rPr>
      </w:pPr>
      <w:r w:rsidRPr="005D3008">
        <w:rPr>
          <w:rFonts w:ascii="Cambria Math" w:hAnsi="Cambria Math" w:cs="Cambria Math"/>
          <w:b/>
        </w:rPr>
        <w:t>𝜎</w:t>
      </w:r>
      <w:r w:rsidRPr="005D3008">
        <w:rPr>
          <w:b/>
        </w:rPr>
        <w:t xml:space="preserve"> = 3</w:t>
      </w:r>
      <w:r w:rsidRPr="005D3008">
        <w:rPr>
          <w:rFonts w:ascii="Cambria Math" w:hAnsi="Cambria Math" w:cs="Cambria Math"/>
          <w:b/>
        </w:rPr>
        <w:t>𝑃𝐿</w:t>
      </w:r>
      <w:r w:rsidRPr="005D3008">
        <w:rPr>
          <w:b/>
          <w:vertAlign w:val="superscript"/>
        </w:rPr>
        <w:t>2</w:t>
      </w:r>
      <w:r w:rsidRPr="005D3008">
        <w:rPr>
          <w:b/>
        </w:rPr>
        <w:t>/</w:t>
      </w:r>
      <w:r w:rsidRPr="005D3008">
        <w:rPr>
          <w:rFonts w:ascii="Cambria Math" w:hAnsi="Cambria Math" w:cs="Cambria Math"/>
          <w:b/>
        </w:rPr>
        <w:t>𝑑ℎ</w:t>
      </w:r>
      <w:r w:rsidRPr="005D3008">
        <w:rPr>
          <w:b/>
          <w:vertAlign w:val="superscript"/>
        </w:rPr>
        <w:t>2</w:t>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t>(4</w:t>
      </w:r>
      <w:r w:rsidR="0053439F">
        <w:rPr>
          <w:rFonts w:ascii="Cambria Math" w:hAnsi="Cambria Math" w:cs="Cambria Math"/>
          <w:b/>
        </w:rPr>
        <w:t>)</w:t>
      </w:r>
    </w:p>
    <w:p w:rsidR="005D3008" w:rsidRDefault="005D3008" w:rsidP="005D3008">
      <w:r>
        <w:rPr>
          <w:rFonts w:ascii="Cambria Math" w:hAnsi="Cambria Math" w:cs="Cambria Math"/>
        </w:rPr>
        <w:t>𝜎</w:t>
      </w:r>
      <w:r>
        <w:t>: Orta noktada kiriş yüzeyindeki gerilme [</w:t>
      </w:r>
      <w:r>
        <w:rPr>
          <w:rFonts w:ascii="Cambria Math" w:hAnsi="Cambria Math" w:cs="Cambria Math"/>
        </w:rPr>
        <w:t>𝑁</w:t>
      </w:r>
      <w:r>
        <w:t>/</w:t>
      </w:r>
      <w:r>
        <w:rPr>
          <w:rFonts w:ascii="Cambria Math" w:hAnsi="Cambria Math" w:cs="Cambria Math"/>
        </w:rPr>
        <w:t>𝑚𝑚</w:t>
      </w:r>
      <w:r w:rsidRPr="005D3008">
        <w:rPr>
          <w:vertAlign w:val="superscript"/>
        </w:rPr>
        <w:t>2</w:t>
      </w:r>
      <w:r>
        <w:t xml:space="preserve"> ] </w:t>
      </w:r>
    </w:p>
    <w:p w:rsidR="005D3008" w:rsidRDefault="005D3008" w:rsidP="005D3008">
      <w:r>
        <w:rPr>
          <w:rFonts w:ascii="Cambria Math" w:hAnsi="Cambria Math" w:cs="Cambria Math"/>
        </w:rPr>
        <w:t>𝑃</w:t>
      </w:r>
      <w:r>
        <w:t>: Yük-sehim eğrisinin herhangi bir noktasındaki kuvvet [</w:t>
      </w:r>
      <w:r>
        <w:rPr>
          <w:rFonts w:ascii="Cambria Math" w:hAnsi="Cambria Math" w:cs="Cambria Math"/>
        </w:rPr>
        <w:t>𝑁</w:t>
      </w:r>
      <w:r>
        <w:t xml:space="preserve">] </w:t>
      </w:r>
    </w:p>
    <w:p w:rsidR="005D3008" w:rsidRDefault="005D3008" w:rsidP="005D3008">
      <w:r>
        <w:rPr>
          <w:rFonts w:ascii="Cambria Math" w:hAnsi="Cambria Math" w:cs="Cambria Math"/>
        </w:rPr>
        <w:t>𝐿</w:t>
      </w:r>
      <w:r>
        <w:t>: İki destek arası mesafe [</w:t>
      </w:r>
      <w:r>
        <w:rPr>
          <w:rFonts w:ascii="Cambria Math" w:hAnsi="Cambria Math" w:cs="Cambria Math"/>
        </w:rPr>
        <w:t>𝑚𝑚</w:t>
      </w:r>
      <w:r>
        <w:t xml:space="preserve">] </w:t>
      </w:r>
    </w:p>
    <w:p w:rsidR="005D3008" w:rsidRDefault="005D3008" w:rsidP="005D3008">
      <w:r>
        <w:rPr>
          <w:rFonts w:ascii="Cambria Math" w:hAnsi="Cambria Math" w:cs="Cambria Math"/>
        </w:rPr>
        <w:t>𝑑</w:t>
      </w:r>
      <w:r>
        <w:t>: Kirişin genişliği [</w:t>
      </w:r>
      <w:r>
        <w:rPr>
          <w:rFonts w:ascii="Cambria Math" w:hAnsi="Cambria Math" w:cs="Cambria Math"/>
        </w:rPr>
        <w:t>𝑚𝑚</w:t>
      </w:r>
      <w:r>
        <w:t xml:space="preserve">] </w:t>
      </w:r>
    </w:p>
    <w:p w:rsidR="005D3008" w:rsidRDefault="005D3008" w:rsidP="005D3008">
      <w:r>
        <w:rPr>
          <w:rFonts w:ascii="Cambria Math" w:hAnsi="Cambria Math" w:cs="Cambria Math"/>
        </w:rPr>
        <w:t>ℎ</w:t>
      </w:r>
      <w:r>
        <w:t>: Kirişin yüksekliği [</w:t>
      </w:r>
      <w:r>
        <w:rPr>
          <w:rFonts w:ascii="Cambria Math" w:hAnsi="Cambria Math" w:cs="Cambria Math"/>
        </w:rPr>
        <w:t>𝑚𝑚</w:t>
      </w:r>
      <w:r>
        <w:t>]</w:t>
      </w:r>
    </w:p>
    <w:p w:rsidR="005D3008" w:rsidRDefault="005D3008" w:rsidP="00D87E08"/>
    <w:p w:rsidR="00D87E08" w:rsidRDefault="00D87E08" w:rsidP="00D87E08">
      <w:r>
        <w:lastRenderedPageBreak/>
        <w:t>2. **Eğilme Modülü (E):** Malzemenin eğilme elastikiyetini ölçer. Genellikle eğilme deneyi sonuçları kullanılarak hesaplanır.</w:t>
      </w:r>
    </w:p>
    <w:p w:rsidR="00D87E08" w:rsidRPr="0013650C" w:rsidRDefault="0013650C" w:rsidP="0053439F">
      <w:pPr>
        <w:jc w:val="right"/>
        <w:rPr>
          <w:b/>
          <w:vertAlign w:val="superscript"/>
        </w:rPr>
      </w:pPr>
      <w:r w:rsidRPr="0013650C">
        <w:rPr>
          <w:rFonts w:ascii="Cambria Math" w:hAnsi="Cambria Math" w:cs="Cambria Math"/>
          <w:b/>
        </w:rPr>
        <w:t>𝐸</w:t>
      </w:r>
      <w:r w:rsidRPr="0013650C">
        <w:rPr>
          <w:rFonts w:ascii="Cambria Math" w:hAnsi="Cambria Math" w:cs="Cambria Math"/>
          <w:b/>
          <w:vertAlign w:val="subscript"/>
        </w:rPr>
        <w:t>𝑒</w:t>
      </w:r>
      <w:r w:rsidRPr="0013650C">
        <w:rPr>
          <w:b/>
          <w:vertAlign w:val="subscript"/>
        </w:rPr>
        <w:t>ğ</w:t>
      </w:r>
      <w:r w:rsidRPr="0013650C">
        <w:rPr>
          <w:b/>
        </w:rPr>
        <w:t xml:space="preserve"> =</w:t>
      </w:r>
      <w:r w:rsidRPr="0013650C">
        <w:rPr>
          <w:rFonts w:ascii="Cambria Math" w:hAnsi="Cambria Math" w:cs="Cambria Math"/>
          <w:b/>
        </w:rPr>
        <w:t>𝑃𝐿</w:t>
      </w:r>
      <w:r w:rsidRPr="0013650C">
        <w:rPr>
          <w:rFonts w:ascii="Cambria Math" w:hAnsi="Cambria Math" w:cs="Cambria Math"/>
          <w:b/>
          <w:vertAlign w:val="superscript"/>
        </w:rPr>
        <w:t>3</w:t>
      </w:r>
      <w:r w:rsidRPr="0013650C">
        <w:rPr>
          <w:b/>
        </w:rPr>
        <w:t>/</w:t>
      </w:r>
      <w:r w:rsidRPr="0013650C">
        <w:rPr>
          <w:b/>
        </w:rPr>
        <w:t>4</w:t>
      </w:r>
      <w:r w:rsidRPr="0013650C">
        <w:rPr>
          <w:rFonts w:ascii="Cambria Math" w:hAnsi="Cambria Math" w:cs="Cambria Math"/>
          <w:b/>
        </w:rPr>
        <w:t>𝐷𝑑ℎ</w:t>
      </w:r>
      <w:r w:rsidRPr="0013650C">
        <w:rPr>
          <w:b/>
          <w:vertAlign w:val="superscript"/>
        </w:rPr>
        <w:t>3</w:t>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t>(5</w:t>
      </w:r>
      <w:r w:rsidR="0053439F">
        <w:rPr>
          <w:rFonts w:ascii="Cambria Math" w:hAnsi="Cambria Math" w:cs="Cambria Math"/>
          <w:b/>
        </w:rPr>
        <w:t>)</w:t>
      </w:r>
    </w:p>
    <w:p w:rsidR="0013650C" w:rsidRDefault="0013650C" w:rsidP="00D87E08">
      <w:r>
        <w:rPr>
          <w:rFonts w:ascii="Cambria Math" w:hAnsi="Cambria Math" w:cs="Cambria Math"/>
        </w:rPr>
        <w:t>𝐸𝑒</w:t>
      </w:r>
      <w:r>
        <w:t>ğ : Eğilme Elastisite Modülü [</w:t>
      </w:r>
      <w:r>
        <w:rPr>
          <w:rFonts w:ascii="Cambria Math" w:hAnsi="Cambria Math" w:cs="Cambria Math"/>
        </w:rPr>
        <w:t>𝑁</w:t>
      </w:r>
      <w:r>
        <w:t>/</w:t>
      </w:r>
      <w:r>
        <w:rPr>
          <w:rFonts w:ascii="Cambria Math" w:hAnsi="Cambria Math" w:cs="Cambria Math"/>
        </w:rPr>
        <w:t>𝑚𝑚</w:t>
      </w:r>
      <w:r>
        <w:t xml:space="preserve">2 ] </w:t>
      </w:r>
    </w:p>
    <w:p w:rsidR="0013650C" w:rsidRDefault="0013650C" w:rsidP="00D87E08">
      <w:r>
        <w:rPr>
          <w:rFonts w:ascii="Cambria Math" w:hAnsi="Cambria Math" w:cs="Cambria Math"/>
        </w:rPr>
        <w:t>𝑃</w:t>
      </w:r>
      <w:r>
        <w:t>: Yük-sehim eğrisinin herhangi bir noktasındaki kuvvet [</w:t>
      </w:r>
      <w:r>
        <w:rPr>
          <w:rFonts w:ascii="Cambria Math" w:hAnsi="Cambria Math" w:cs="Cambria Math"/>
        </w:rPr>
        <w:t>𝑁</w:t>
      </w:r>
      <w:r>
        <w:t xml:space="preserve">] </w:t>
      </w:r>
    </w:p>
    <w:p w:rsidR="0013650C" w:rsidRDefault="0013650C" w:rsidP="00D87E08">
      <w:r>
        <w:rPr>
          <w:rFonts w:ascii="Cambria Math" w:hAnsi="Cambria Math" w:cs="Cambria Math"/>
        </w:rPr>
        <w:t>𝐿</w:t>
      </w:r>
      <w:r>
        <w:t>: İki destek arası mesafe [</w:t>
      </w:r>
      <w:r>
        <w:rPr>
          <w:rFonts w:ascii="Cambria Math" w:hAnsi="Cambria Math" w:cs="Cambria Math"/>
        </w:rPr>
        <w:t>𝑚𝑚</w:t>
      </w:r>
      <w:r>
        <w:t xml:space="preserve">] </w:t>
      </w:r>
    </w:p>
    <w:p w:rsidR="0013650C" w:rsidRDefault="0013650C" w:rsidP="00D87E08">
      <w:r>
        <w:rPr>
          <w:rFonts w:ascii="Cambria Math" w:hAnsi="Cambria Math" w:cs="Cambria Math"/>
        </w:rPr>
        <w:t>𝐷</w:t>
      </w:r>
      <w:r>
        <w:t>: Kirişin sehimi [</w:t>
      </w:r>
      <w:r>
        <w:rPr>
          <w:rFonts w:ascii="Cambria Math" w:hAnsi="Cambria Math" w:cs="Cambria Math"/>
        </w:rPr>
        <w:t>𝑚𝑚</w:t>
      </w:r>
      <w:r>
        <w:t xml:space="preserve">] </w:t>
      </w:r>
    </w:p>
    <w:p w:rsidR="0013650C" w:rsidRDefault="0013650C" w:rsidP="00D87E08">
      <w:r>
        <w:rPr>
          <w:rFonts w:ascii="Cambria Math" w:hAnsi="Cambria Math" w:cs="Cambria Math"/>
        </w:rPr>
        <w:t>𝑑</w:t>
      </w:r>
      <w:r>
        <w:t>: Kirişin genişliği [</w:t>
      </w:r>
      <w:r>
        <w:rPr>
          <w:rFonts w:ascii="Cambria Math" w:hAnsi="Cambria Math" w:cs="Cambria Math"/>
        </w:rPr>
        <w:t>𝑚𝑚</w:t>
      </w:r>
      <w:r>
        <w:t xml:space="preserve">] </w:t>
      </w:r>
    </w:p>
    <w:p w:rsidR="0013650C" w:rsidRDefault="0013650C" w:rsidP="00D87E08">
      <w:r>
        <w:rPr>
          <w:rFonts w:ascii="Cambria Math" w:hAnsi="Cambria Math" w:cs="Cambria Math"/>
        </w:rPr>
        <w:t>ℎ</w:t>
      </w:r>
      <w:r>
        <w:t>: Kirişin yüksekliği [</w:t>
      </w:r>
      <w:r>
        <w:rPr>
          <w:rFonts w:ascii="Cambria Math" w:hAnsi="Cambria Math" w:cs="Cambria Math"/>
        </w:rPr>
        <w:t>𝑚𝑚</w:t>
      </w:r>
      <w:r>
        <w:t>]</w:t>
      </w:r>
    </w:p>
    <w:p w:rsidR="0013650C" w:rsidRPr="0013650C" w:rsidRDefault="0013650C" w:rsidP="00D87E08">
      <w:pPr>
        <w:rPr>
          <w:rFonts w:ascii="Cambria Math" w:hAnsi="Cambria Math" w:cs="Cambria Math"/>
        </w:rPr>
      </w:pPr>
    </w:p>
    <w:p w:rsidR="00D87E08" w:rsidRDefault="005D3008" w:rsidP="00D87E08">
      <w:r>
        <w:t>3. **</w:t>
      </w:r>
      <w:r w:rsidR="0013650C">
        <w:t>Maksimum Şekil değişimi (</w:t>
      </w:r>
      <w:r w:rsidR="0013650C" w:rsidRPr="0013650C">
        <w:rPr>
          <w:rFonts w:ascii="Cambria Math" w:hAnsi="Cambria Math" w:cs="Cambria Math"/>
        </w:rPr>
        <w:t>𝜀</w:t>
      </w:r>
      <w:r w:rsidR="00D87E08" w:rsidRPr="005D3008">
        <w:rPr>
          <w:vertAlign w:val="subscript"/>
        </w:rPr>
        <w:t>max</w:t>
      </w:r>
      <w:r w:rsidR="00D87E08">
        <w:t xml:space="preserve">):** Malzemenin maksimum eğilme </w:t>
      </w:r>
      <w:r w:rsidR="0013650C">
        <w:t>şekil değişimidir</w:t>
      </w:r>
      <w:r w:rsidR="00D87E08">
        <w:t>. Genellikle deney sonuçlarından belirlenir.</w:t>
      </w:r>
    </w:p>
    <w:p w:rsidR="0013650C" w:rsidRDefault="0013650C" w:rsidP="00D87E08"/>
    <w:p w:rsidR="0013650C" w:rsidRPr="00184471" w:rsidRDefault="0013650C" w:rsidP="0053439F">
      <w:pPr>
        <w:jc w:val="right"/>
        <w:rPr>
          <w:b/>
        </w:rPr>
      </w:pPr>
      <w:r w:rsidRPr="00184471">
        <w:rPr>
          <w:rFonts w:ascii="Cambria Math" w:hAnsi="Cambria Math" w:cs="Cambria Math"/>
          <w:b/>
        </w:rPr>
        <w:t>𝜀</w:t>
      </w:r>
      <w:r w:rsidRPr="00184471">
        <w:rPr>
          <w:rFonts w:ascii="Cambria Math" w:hAnsi="Cambria Math" w:cs="Cambria Math"/>
          <w:b/>
          <w:vertAlign w:val="subscript"/>
        </w:rPr>
        <w:t>max</w:t>
      </w:r>
      <w:r w:rsidRPr="00184471">
        <w:rPr>
          <w:b/>
        </w:rPr>
        <w:t xml:space="preserve"> = 6</w:t>
      </w:r>
      <w:r w:rsidRPr="00184471">
        <w:rPr>
          <w:rFonts w:ascii="Cambria Math" w:hAnsi="Cambria Math" w:cs="Cambria Math"/>
          <w:b/>
        </w:rPr>
        <w:t>𝐷ℎ</w:t>
      </w:r>
      <w:r w:rsidRPr="00184471">
        <w:rPr>
          <w:b/>
        </w:rPr>
        <w:t>/</w:t>
      </w:r>
      <w:r w:rsidRPr="00184471">
        <w:rPr>
          <w:rFonts w:ascii="Cambria Math" w:hAnsi="Cambria Math" w:cs="Cambria Math"/>
          <w:b/>
        </w:rPr>
        <w:t>𝐿</w:t>
      </w:r>
      <w:r w:rsidRPr="00184471">
        <w:rPr>
          <w:b/>
          <w:vertAlign w:val="superscript"/>
        </w:rPr>
        <w:t>2</w:t>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r>
      <w:r w:rsidR="0053439F">
        <w:rPr>
          <w:rFonts w:ascii="Cambria Math" w:hAnsi="Cambria Math" w:cs="Cambria Math"/>
          <w:b/>
        </w:rPr>
        <w:tab/>
        <w:t>(6</w:t>
      </w:r>
      <w:r w:rsidR="0053439F">
        <w:rPr>
          <w:rFonts w:ascii="Cambria Math" w:hAnsi="Cambria Math" w:cs="Cambria Math"/>
          <w:b/>
        </w:rPr>
        <w:t>)</w:t>
      </w:r>
    </w:p>
    <w:p w:rsidR="0013650C" w:rsidRDefault="0013650C" w:rsidP="0013650C">
      <w:r>
        <w:rPr>
          <w:rFonts w:ascii="Cambria Math" w:hAnsi="Cambria Math" w:cs="Cambria Math"/>
        </w:rPr>
        <w:t>𝜀</w:t>
      </w:r>
      <w:r>
        <w:t xml:space="preserve">: Kirişin dış yüzeyindeki birim şekil değiştirme </w:t>
      </w:r>
    </w:p>
    <w:p w:rsidR="0013650C" w:rsidRDefault="0013650C" w:rsidP="0013650C">
      <w:r>
        <w:rPr>
          <w:rFonts w:ascii="Cambria Math" w:hAnsi="Cambria Math" w:cs="Cambria Math"/>
        </w:rPr>
        <w:t>𝐷</w:t>
      </w:r>
      <w:r>
        <w:t>: Kirişin maksimum sehimi [</w:t>
      </w:r>
      <w:r>
        <w:rPr>
          <w:rFonts w:ascii="Cambria Math" w:hAnsi="Cambria Math" w:cs="Cambria Math"/>
        </w:rPr>
        <w:t>𝑚𝑚</w:t>
      </w:r>
      <w:r>
        <w:t xml:space="preserve">] </w:t>
      </w:r>
    </w:p>
    <w:p w:rsidR="0013650C" w:rsidRDefault="0013650C" w:rsidP="0013650C">
      <w:r>
        <w:rPr>
          <w:rFonts w:ascii="Cambria Math" w:hAnsi="Cambria Math" w:cs="Cambria Math"/>
        </w:rPr>
        <w:t>ℎ</w:t>
      </w:r>
      <w:r>
        <w:t>: Kiriş kesitinin yüksekliği [</w:t>
      </w:r>
      <w:r>
        <w:rPr>
          <w:rFonts w:ascii="Cambria Math" w:hAnsi="Cambria Math" w:cs="Cambria Math"/>
        </w:rPr>
        <w:t>𝑚𝑚</w:t>
      </w:r>
      <w:r>
        <w:t xml:space="preserve">] </w:t>
      </w:r>
    </w:p>
    <w:p w:rsidR="0013650C" w:rsidRDefault="0013650C" w:rsidP="0013650C">
      <w:r>
        <w:rPr>
          <w:rFonts w:ascii="Cambria Math" w:hAnsi="Cambria Math" w:cs="Cambria Math"/>
        </w:rPr>
        <w:t>𝐿</w:t>
      </w:r>
      <w:r>
        <w:t>: Destekler arası mesafe [</w:t>
      </w:r>
      <w:r>
        <w:rPr>
          <w:rFonts w:ascii="Cambria Math" w:hAnsi="Cambria Math" w:cs="Cambria Math"/>
        </w:rPr>
        <w:t>𝑚𝑚</w:t>
      </w:r>
      <w:r>
        <w:t>]</w:t>
      </w:r>
    </w:p>
    <w:p w:rsidR="00D87E08" w:rsidRDefault="00D87E08" w:rsidP="00D87E08"/>
    <w:p w:rsidR="00960EEB" w:rsidRDefault="00D87E08" w:rsidP="00D87E08">
      <w:r>
        <w:t>Eğilme deneyi, malzeme mühendisliği alanında temel bir deneydir ve malzeme davranışının anlaşılmasına katkıda bulunur. Bu deney, mühendislik uygulamalarında kullanılan malzemelerin seçimi, tasarımı ve performansının değerlendirilmesinde önemli bir rol oynar.</w:t>
      </w:r>
    </w:p>
    <w:p w:rsidR="00D87E08" w:rsidRDefault="00D87E08" w:rsidP="00D87E08"/>
    <w:p w:rsidR="00184471" w:rsidRDefault="0033398E" w:rsidP="00184471">
      <w:r>
        <w:t>Kaynaklar:</w:t>
      </w:r>
    </w:p>
    <w:p w:rsidR="0033398E" w:rsidRDefault="0033398E" w:rsidP="0033398E">
      <w:pPr>
        <w:pStyle w:val="ListParagraph"/>
        <w:numPr>
          <w:ilvl w:val="0"/>
          <w:numId w:val="1"/>
        </w:numPr>
      </w:pPr>
      <w:hyperlink r:id="rId9" w:history="1">
        <w:r w:rsidRPr="0080725E">
          <w:rPr>
            <w:rStyle w:val="Hyperlink"/>
          </w:rPr>
          <w:t>https://depo.btu.edu.tr/dosyalar/makine/Dosyalar/3%20Nokta%20Egme%20Deneyi%20Foyu(1).pdf</w:t>
        </w:r>
      </w:hyperlink>
    </w:p>
    <w:p w:rsidR="0033398E" w:rsidRDefault="0033398E" w:rsidP="0033398E">
      <w:pPr>
        <w:pStyle w:val="ListParagraph"/>
        <w:numPr>
          <w:ilvl w:val="0"/>
          <w:numId w:val="1"/>
        </w:numPr>
      </w:pPr>
      <w:hyperlink r:id="rId10" w:history="1">
        <w:r w:rsidRPr="0080725E">
          <w:rPr>
            <w:rStyle w:val="Hyperlink"/>
          </w:rPr>
          <w:t>https://www.ktu.edu.tr/dosyalar/maden_64aa8.pdf</w:t>
        </w:r>
      </w:hyperlink>
    </w:p>
    <w:p w:rsidR="0033398E" w:rsidRDefault="0033398E" w:rsidP="0033398E">
      <w:pPr>
        <w:pStyle w:val="ListParagraph"/>
        <w:numPr>
          <w:ilvl w:val="0"/>
          <w:numId w:val="1"/>
        </w:numPr>
      </w:pPr>
      <w:r>
        <w:t>James M. Gere, Barry J. Goodno, Mechanics of Meterials Brief Edition, Nobel kitap</w:t>
      </w:r>
      <w:bookmarkStart w:id="0" w:name="_GoBack"/>
      <w:bookmarkEnd w:id="0"/>
    </w:p>
    <w:sectPr w:rsidR="00333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139EC"/>
    <w:multiLevelType w:val="hybridMultilevel"/>
    <w:tmpl w:val="520E72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CE"/>
    <w:rsid w:val="0013650C"/>
    <w:rsid w:val="00184471"/>
    <w:rsid w:val="00221014"/>
    <w:rsid w:val="00301B49"/>
    <w:rsid w:val="0033398E"/>
    <w:rsid w:val="0041066F"/>
    <w:rsid w:val="0053439F"/>
    <w:rsid w:val="005D3008"/>
    <w:rsid w:val="00755BC8"/>
    <w:rsid w:val="007C6E4B"/>
    <w:rsid w:val="0082126E"/>
    <w:rsid w:val="008E46CE"/>
    <w:rsid w:val="00D87E08"/>
    <w:rsid w:val="00F61F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F3B9"/>
  <w15:chartTrackingRefBased/>
  <w15:docId w15:val="{3D688033-3CEF-4675-AFC6-FA72BFE0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98E"/>
    <w:pPr>
      <w:ind w:left="720"/>
      <w:contextualSpacing/>
    </w:pPr>
  </w:style>
  <w:style w:type="character" w:styleId="Hyperlink">
    <w:name w:val="Hyperlink"/>
    <w:basedOn w:val="DefaultParagraphFont"/>
    <w:uiPriority w:val="99"/>
    <w:unhideWhenUsed/>
    <w:rsid w:val="003339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7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ktu.edu.tr/dosyalar/maden_64aa8.pdf" TargetMode="External"/><Relationship Id="rId4" Type="http://schemas.openxmlformats.org/officeDocument/2006/relationships/webSettings" Target="webSettings.xml"/><Relationship Id="rId9" Type="http://schemas.openxmlformats.org/officeDocument/2006/relationships/hyperlink" Target="https://depo.btu.edu.tr/dosyalar/makine/Dosyalar/3%20Nokta%20Egme%20Deneyi%20Foyu(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2024-05-10T09:55:00Z</dcterms:created>
  <dcterms:modified xsi:type="dcterms:W3CDTF">2024-05-10T10:13:00Z</dcterms:modified>
</cp:coreProperties>
</file>